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A preocupação com a </w:t>
      </w:r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res pública 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é oriunda do direito romano que possibilitava aos cidadãos a defesa da coisa pública por meio de várias espécies de </w:t>
      </w:r>
      <w:proofErr w:type="spellStart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actiones</w:t>
      </w:r>
      <w:proofErr w:type="spellEnd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 xml:space="preserve"> populares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sendo que para cada situação havia uma ação correspondente. Era o instrumento de representação do Estado exercido diretamente pelo cidadão em face de algum indivíduo que agisse de forma contrária e, consequentemente, lesiva ao interesse comum. Portanto, havia o interesse legítimo do cidadão em resguardar a </w:t>
      </w:r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res pública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O melhor momento histórico, no direito brasileiro, deste remédio Constitucional se deu com a promulgação da </w:t>
      </w:r>
      <w:hyperlink r:id="rId6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 xml:space="preserve">Constituição da </w:t>
        </w:r>
        <w:proofErr w:type="spellStart"/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Republica</w:t>
        </w:r>
        <w:proofErr w:type="spellEnd"/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 xml:space="preserve"> Federativa do Brasil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de 1988, que incluiu a Ação Popular no artigo </w:t>
      </w:r>
      <w:hyperlink r:id="rId7" w:tooltip="Artigo 5 da Constituição Federa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5º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inserido no “Título II – Dos Direitos e Garantias Fundamentais”, “Capítulo I – Dos Direitos e Deveres Individuais e Coletivos” e, também, ampliou seu campo de objetos tutelados, adicionando a moralidade administrativa, o meio ambiente e o patrimônio histórico e cultural.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Nota-se a mudança pela qual passou a Ação Popular pela história, já que iniciou no direito romano com a característica de ação supletiva, ou seja, o cidadão atuava como representante do Estado contra o indivíduo que causasse algum resultado negativo ao interesse comum. Essa característica, atualmente, passou a ser corretiva, portanto, é postulado o devido instrumento de defesa coletiva em face do próprio Estado em oposição a alguma conduta omissiva ou comissiva que este, ou quem estiver ligado juridicamente a ele, praticou lesando ou ameaçando lesar algum dos seus objetos tutelados.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Qualquer indivíduo considerado Cidadão adquire a legitimidade ativa para a ação em apreço. Cidadão é a qualidade atribuída a quem possuir a nacionalidade brasileira, seja nato ou naturalizado, e esteja em perfeita condição para o exercício do voto (cidadania ativa). Não se exige a capacidade de ser votado. A prova de cidadania, conforme o artigo </w:t>
      </w:r>
      <w:hyperlink r:id="rId8" w:tooltip="Artigo 1 da Lei nº 4.717 de 29 de Junho de 196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1º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 </w:t>
      </w:r>
      <w:hyperlink r:id="rId9" w:tooltip="Parágrafo 3 Artigo 1 da Lei nº 4.717 de 29 de Junho de 196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parágrafo 3º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da </w:t>
      </w:r>
      <w:hyperlink r:id="rId10" w:tooltip="Lei nº 4.717, de 29 de junho de 196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LAP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é realizada por meio do título de eleitor ou documento correspondente. Portanto, a idade mínima para poder atuar como legitimado ativo da Ação Popular são 16 anos de idade, requisito mínimo para o jovem adquirir seu título de eleitor e, por se tratar de direito político, prescinde a interferência de seus responsáveis.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Ainda no mesmo dispositivo da Lei Maior, fica evidenciado, de forma taxativa, que esta ação está condicionada a um ato lesivo ao patrimônio público do Estado, à moralidade, ao meio ambiente e ao patrimônio histórico e cultural. Este ato lesivo não precisa efetivamente produzir um resultado negativo, sendo a sua simples ameaça o suficiente para a caracterização deste requisito. Isso se dá devido ao inciso XXXV da </w:t>
      </w:r>
      <w:hyperlink r:id="rId11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Constituição Federal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no qual prevê o princípio da inafastabilidade do Poder Judiciário, caso haja lesão ou ameaça a lesão de algum direito.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Além da lesividade, outro requisito previsto na norma constitucional, ainda que de forma implícita, é a ilegalidade do ato. Ao proclamar qualquer cidadão é parte legítima para propor ação popular que vise a anular ato lesivo o </w:t>
      </w:r>
      <w:hyperlink r:id="rId12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texto Constitucional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 xml:space="preserve">, torna a 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lastRenderedPageBreak/>
        <w:t>ilegalidade um pressuposto, pois somente é passível de anulação o ato considerado ofensivo ao ordenamento jurídico, ou seja, o ato ilegal.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Torna-se de fácil compreensão a exigência do binômio ilegalidade-lesividade, pois, só assim, poderá a conduta do Administrador passar pelo crivo do Poder Judiciário, que fica adstrito somente ao julgamento da legalidade do ato, o que se não for observado, além de ofender a tripartição dos Poderes, interferirá na decisão do Poder Executivo, ou seja, a opção escolhida pelo Administrador que a executou por questões de conveniência e oportunidade utilizando-se de sua discricionariedade para atuar em determinada situação. Tendo por certo que a conduta discricionária é praticada dentro dos limites impostos pela lei, qualquer ato contrário a esta culminará em seu controle da legalidade.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Os atos de ilegalidade podem ser anulados tanto pela própria Administração Pública quanto pelo Poder Judiciário sem nenhuma afronta à Tripartição dos Poderes.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Apesar do binômio ilegalidade-lesividade ser o entendimento que prevalece na jurisprudência é um requisito de divergência doutrinária, pois há alguns doutrinadores que consideram condição suficiente para a ação apenas a lesividade, pois o dispositivo constitucional cita expressamente somente a lesividade e, há, ainda, uma terceira corrente que considera a ilegalidade já inclusa na lesividade, sendo todo ato lesivo ilegal.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Os interesses que se encontram sob a guarida da Ação Popular são os descritos no dispositivo constitucional que a prevê (artigo </w:t>
      </w:r>
      <w:hyperlink r:id="rId13" w:tooltip="Artigo 5 da Constituição Federa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5º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inciso </w:t>
      </w:r>
      <w:hyperlink r:id="rId14" w:tooltip="Inciso LXXIII do Artigo 5 da Constituição Federa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LXXIII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da </w:t>
      </w:r>
      <w:hyperlink r:id="rId15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Constituição Federal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), constando, portanto, o patrimônio público, à moralidade administrativa, o meio ambiente e o patrimônio histórico e cultural. Assim, compreende-se por objeto deste remédio constitucional, em regra, a desconstituição (anulação ou declaração de nulidade) dos atos lesivos aos interesses e direitos anteriormente referidos.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O magistrado ao decidir uma causa que lhe foi demandada deve observar o princípio da congruência ou da adstrição, ou seja, fica limitado a julgar somente aquilo que lhe foi proposto na petição inicial, seja concedendo total ou parcialmente ou, ainda, indeferindo o pedido, o que é expresso na Lei </w:t>
      </w:r>
      <w:hyperlink r:id="rId16" w:tooltip="LEI Nº 13.105, DE 16 DE MARÇO DE 201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13.105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/15 (Código de Processo Civil), em seu artigo </w:t>
      </w:r>
      <w:hyperlink r:id="rId17" w:tooltip="Artigo 492 da Lei nº 13.105 de 16 de Março de 201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492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ao declarar que é vedado ao juiz proferir decisão de natureza diversa da pedida, bem como condenar a parte em quantidade superior ou em objeto diverso do que lhe foi demandado. Diante disto é que se poderá definir a natureza jurídica da decisão judicial.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 xml:space="preserve">A sentença da Ação Popular consoante seu diploma legal será declaratória ou constitutiva-negativa (desconstitutiva) e, quando gerar dano, condenatória, em suma, será </w:t>
      </w:r>
      <w:proofErr w:type="spellStart"/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desconstituivo</w:t>
      </w:r>
      <w:proofErr w:type="spellEnd"/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-condenatória.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Cabe analisar, de forma individual, tais naturezas da decisão judicial.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lastRenderedPageBreak/>
        <w:t>Sentença declaratória é aquela em que ao postular a petição inicial o autor pleiteia o reconhecimento da existência positiva ou negativa (inexistência) de uma relação jurídica. Assim, esta tutela assegura uma situação de certeza sobre determinada relação em discussão, ficando o magistrado delimitado a, tão somente, pronunciar a sua existência ou inexistência. Portanto, seu escopo é extinguir uma incerteza. Um dos efeitos oriundo das decisões declaratórias é o seu efeito “</w:t>
      </w:r>
      <w:proofErr w:type="spellStart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ex</w:t>
      </w:r>
      <w:proofErr w:type="spellEnd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 xml:space="preserve"> </w:t>
      </w:r>
      <w:proofErr w:type="spellStart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tunc</w:t>
      </w:r>
      <w:proofErr w:type="spellEnd"/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”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(efeito retroativo). Esta espécie encontra-se presente em todas as demais, logo, para que se possa conceder, por exemplo, a condenação indenizatória ou desconstituição de um ato pressupõe-se declarada a existência da relação jurídica.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Tratando-se de sentença constitutiva, esta produz a alteração de uma situação jurídica já existente ensejando em sua extinção, modificação ou </w:t>
      </w:r>
      <w:hyperlink r:id="rId18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constituição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Na seara da Ação Popular refere-se à sentença desconstitutiva ou, como também conhecida, constitutiva-negativa, que tem por finalidade promover a extinção da relação jurídica existente. Prevista no artigo </w:t>
      </w:r>
      <w:hyperlink r:id="rId19" w:tooltip="Artigo 3 da Lei nº 4.717 de 29 de Junho de 196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3º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da </w:t>
      </w:r>
      <w:hyperlink r:id="rId20" w:tooltip="Lei nº 4.717, de 29 de junho de 196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LAP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referida tutela aplica-se aos vícios não compreendidos pelo pedido de declaração de nulidade.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Já a sentença condenatória gera a imposição de uma obrigação ao réu podendo ser alcançada, em face do seu descumprimento, por via processual executiva já que se trata de um título executivo judicial.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Diante do que foi abordado, percebe-se a sua principal natureza: desconstitutiva-condenatória.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Contudo, com o advento da </w:t>
      </w:r>
      <w:hyperlink r:id="rId21" w:tooltip="CONSTITUIÇÃO DA REPÚBLICA FEDERATIVA DO BRASIL DE 1988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Constituição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de 1988 que abrangeu princípios processuais, como já foi mencionado, deverá a </w:t>
      </w:r>
      <w:hyperlink r:id="rId22" w:tooltip="Lei nº 4.717, de 29 de junho de 196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LAP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ser utilizada de forma mais ampla, em harmonia com as demais tutelas elencadas no Código de Processo Civil vigente. Além disto, a </w:t>
      </w:r>
      <w:hyperlink r:id="rId23" w:tooltip="Lei nº 4.717, de 29 de junho de 196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LAP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 ratifica de forma explícita, no artigo </w:t>
      </w:r>
      <w:hyperlink r:id="rId24" w:tooltip="Artigo 22 da Lei nº 4.717 de 29 de Junho de 196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22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à aplicação do Código de Processo Civil naquilo que não lhe for contrário.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 xml:space="preserve">Com isso, há a possibilidade </w:t>
      </w:r>
      <w:proofErr w:type="gramStart"/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da</w:t>
      </w:r>
      <w:proofErr w:type="gramEnd"/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 xml:space="preserve"> natureza jurídica da decisão judicial ser mandamental. A tutela mandamental é considerada, por parte da doutrina como uma subespécie da tutela condenatória onde o magistrado emite uma ordem (mandado) ao réu para o cumprimento da sentença, sendo-lhe impostas obrigações de fazer, não fazer ou de entregar coisa certa. No entanto, diferencia-se da condenatória, pois esta independe de um processo autônomo (execução) garantidor da efetividade da decisão jurisdicional. Para sua efetivação podem ser cominadas sanções para compelir o réu ao seu cumprimento, por exemplo, multa periódica.</w:t>
      </w:r>
    </w:p>
    <w:p w:rsidR="00AC1552" w:rsidRPr="00AC1552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A sentença mandamental é a mais compatível aos casos em que decorre lesão ao meio ambiente e o patrimônio histórico e cultural. Isto se dá pelo fato de que a simples condenação dos réus, ainda que em um valor vultoso, não se torna tão eficaz quanto à imposição da obrigação de fazer que conseguirá exigir a reparação do bem jurídico ofendido ao seu “</w:t>
      </w:r>
      <w:r w:rsidRPr="00AC1552">
        <w:rPr>
          <w:rFonts w:eastAsia="Times New Roman" w:cstheme="minorHAnsi"/>
          <w:i/>
          <w:iCs/>
          <w:spacing w:val="2"/>
          <w:sz w:val="24"/>
          <w:szCs w:val="24"/>
          <w:lang w:eastAsia="pt-BR"/>
        </w:rPr>
        <w:t>status quo ante” 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 xml:space="preserve">ou meios adequados a prevenir atos lesivos ou da obrigação de não fazer que atua de forma a inibir uma conduta prejudicial. E, não </w:t>
      </w: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lastRenderedPageBreak/>
        <w:t>necessita da ocorrência efetiva do prejuízo para ser decretada. O parágrafo único, artigo </w:t>
      </w:r>
      <w:hyperlink r:id="rId25" w:tooltip="Artigo 497 da Lei nº 13.105 de 16 de Março de 2015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497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do </w:t>
      </w:r>
      <w:hyperlink r:id="rId26" w:tooltip="LEI Nº 13.105, DE 16 DE MARÇO DE 2015." w:history="1">
        <w:r w:rsidRPr="00B56E6C">
          <w:rPr>
            <w:rFonts w:eastAsia="Times New Roman" w:cstheme="minorHAnsi"/>
            <w:color w:val="0275D8"/>
            <w:spacing w:val="2"/>
            <w:sz w:val="24"/>
            <w:szCs w:val="24"/>
            <w:u w:val="single"/>
            <w:lang w:eastAsia="pt-BR"/>
          </w:rPr>
          <w:t>CPC</w:t>
        </w:r>
      </w:hyperlink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, assegura essa tutela ao dispor que “para a concessão da tutela específica destinada a inibir à prática, a reiteração ou a continuação de um ilícito, ou sua remoção, é irrelevante a demonstração da ocorrência do dano ou existência de culpa ou dolo”.</w:t>
      </w:r>
    </w:p>
    <w:p w:rsidR="00FC0041" w:rsidRPr="00B56E6C" w:rsidRDefault="00AC1552" w:rsidP="00B56E6C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AC1552">
        <w:rPr>
          <w:rFonts w:eastAsia="Times New Roman" w:cstheme="minorHAnsi"/>
          <w:spacing w:val="2"/>
          <w:sz w:val="24"/>
          <w:szCs w:val="24"/>
          <w:lang w:eastAsia="pt-BR"/>
        </w:rPr>
        <w:t>Diante do exposto, infere-se que a decisão judicial da Ação Popular não se restringe apenas a anulação do ato ou sua declaração de nulidade, ou seja, não possui apenas natureza jurídica desconstitutiva-condenatória.</w:t>
      </w:r>
    </w:p>
    <w:p w:rsidR="00B56E6C" w:rsidRPr="00B56E6C" w:rsidRDefault="00FC0041" w:rsidP="00B56E6C">
      <w:pPr>
        <w:shd w:val="clear" w:color="auto" w:fill="FFFFFF"/>
        <w:spacing w:before="120"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eastAsia="Times New Roman" w:cstheme="minorHAnsi"/>
          <w:spacing w:val="2"/>
          <w:sz w:val="24"/>
          <w:szCs w:val="24"/>
          <w:lang w:eastAsia="pt-BR"/>
        </w:rPr>
        <w:t xml:space="preserve">No presente caso que interessa aos sindicalizados do SINPOL/MS, o advogado Paulista </w:t>
      </w:r>
      <w:r w:rsidRPr="00B56E6C">
        <w:rPr>
          <w:rFonts w:cstheme="minorHAnsi"/>
          <w:b/>
          <w:bCs/>
          <w:color w:val="000000"/>
          <w:sz w:val="24"/>
          <w:szCs w:val="24"/>
        </w:rPr>
        <w:t>MÁRCIO MELLO CASADO</w:t>
      </w:r>
      <w:r w:rsidRPr="00B56E6C">
        <w:rPr>
          <w:rFonts w:cstheme="minorHAnsi"/>
          <w:color w:val="000000"/>
          <w:sz w:val="24"/>
          <w:szCs w:val="24"/>
        </w:rPr>
        <w:t xml:space="preserve">, propôs </w:t>
      </w:r>
      <w:r w:rsidRPr="00B56E6C">
        <w:rPr>
          <w:rFonts w:cstheme="minorHAnsi"/>
          <w:b/>
          <w:bCs/>
          <w:color w:val="000000"/>
          <w:sz w:val="24"/>
          <w:szCs w:val="24"/>
        </w:rPr>
        <w:t>AÇÃO POPULAR</w:t>
      </w:r>
      <w:r w:rsidRPr="00B56E6C">
        <w:rPr>
          <w:rFonts w:cstheme="minorHAnsi"/>
          <w:color w:val="000000"/>
          <w:sz w:val="24"/>
          <w:szCs w:val="24"/>
        </w:rPr>
        <w:t xml:space="preserve">, em face </w:t>
      </w:r>
      <w:r w:rsidRPr="00B56E6C">
        <w:rPr>
          <w:rFonts w:cstheme="minorHAnsi"/>
          <w:b/>
          <w:bCs/>
          <w:color w:val="000000"/>
          <w:sz w:val="24"/>
          <w:szCs w:val="24"/>
        </w:rPr>
        <w:t>UNIÃO FEDERAL</w:t>
      </w:r>
      <w:r w:rsidRPr="00B56E6C">
        <w:rPr>
          <w:rFonts w:cstheme="minorHAnsi"/>
          <w:color w:val="000000"/>
          <w:sz w:val="24"/>
          <w:szCs w:val="24"/>
        </w:rPr>
        <w:t xml:space="preserve">, </w:t>
      </w:r>
      <w:r w:rsidRPr="00B56E6C">
        <w:rPr>
          <w:rFonts w:cstheme="minorHAnsi"/>
          <w:b/>
          <w:bCs/>
          <w:color w:val="000000"/>
          <w:sz w:val="24"/>
          <w:szCs w:val="24"/>
        </w:rPr>
        <w:t>BANCO CENTRAL DO BRASIL</w:t>
      </w:r>
      <w:r w:rsidRPr="00B56E6C">
        <w:rPr>
          <w:rFonts w:cstheme="minorHAnsi"/>
          <w:color w:val="000000"/>
          <w:sz w:val="24"/>
          <w:szCs w:val="24"/>
        </w:rPr>
        <w:t xml:space="preserve">, e </w:t>
      </w:r>
      <w:r w:rsidRPr="00B56E6C">
        <w:rPr>
          <w:rFonts w:cstheme="minorHAnsi"/>
          <w:b/>
          <w:bCs/>
          <w:color w:val="000000"/>
          <w:sz w:val="24"/>
          <w:szCs w:val="24"/>
        </w:rPr>
        <w:t>ROBERTO DE OLIVEIRA CAMPOS NETO</w:t>
      </w:r>
      <w:r w:rsidRPr="00B56E6C">
        <w:rPr>
          <w:rFonts w:cstheme="minorHAnsi"/>
          <w:color w:val="000000"/>
          <w:sz w:val="24"/>
          <w:szCs w:val="24"/>
        </w:rPr>
        <w:t>, presidente do Banco Central do Brasil</w:t>
      </w:r>
      <w:r w:rsidR="00A036AC" w:rsidRPr="00B56E6C">
        <w:rPr>
          <w:rFonts w:cstheme="minorHAnsi"/>
          <w:color w:val="000000"/>
          <w:sz w:val="24"/>
          <w:szCs w:val="24"/>
        </w:rPr>
        <w:t xml:space="preserve"> alegando:</w:t>
      </w:r>
    </w:p>
    <w:p w:rsidR="00B56E6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212529"/>
          <w:sz w:val="24"/>
          <w:szCs w:val="24"/>
        </w:rPr>
      </w:pPr>
      <w:r w:rsidRPr="00102116">
        <w:rPr>
          <w:rFonts w:asciiTheme="majorHAnsi" w:hAnsiTheme="majorHAnsi" w:cstheme="minorHAnsi"/>
          <w:i/>
          <w:color w:val="212529"/>
          <w:sz w:val="24"/>
          <w:szCs w:val="24"/>
        </w:rPr>
        <w:t>O BC lembra que a situação está sendo tratada com a serenidade e a</w:t>
      </w:r>
      <w:r w:rsidR="00B56E6C" w:rsidRPr="00102116">
        <w:rPr>
          <w:rFonts w:asciiTheme="majorHAnsi" w:hAnsiTheme="majorHAnsi" w:cstheme="minorHAnsi"/>
          <w:i/>
          <w:color w:val="212529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212529"/>
          <w:sz w:val="24"/>
          <w:szCs w:val="24"/>
        </w:rPr>
        <w:t>tempestividade que o momento exige e que não hesitará em usar todo</w:t>
      </w:r>
      <w:r w:rsidR="00B56E6C" w:rsidRPr="00102116">
        <w:rPr>
          <w:rFonts w:asciiTheme="majorHAnsi" w:hAnsiTheme="majorHAnsi" w:cstheme="minorHAnsi"/>
          <w:i/>
          <w:color w:val="212529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212529"/>
          <w:sz w:val="24"/>
          <w:szCs w:val="24"/>
        </w:rPr>
        <w:t>o arsenal disponível para assegurar a estabilidade financeira e o bom</w:t>
      </w:r>
      <w:r w:rsidR="00B56E6C" w:rsidRPr="00102116">
        <w:rPr>
          <w:rFonts w:asciiTheme="majorHAnsi" w:hAnsiTheme="majorHAnsi" w:cstheme="minorHAnsi"/>
          <w:i/>
          <w:color w:val="212529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212529"/>
          <w:sz w:val="24"/>
          <w:szCs w:val="24"/>
        </w:rPr>
        <w:t>funcionamento dos mercados.</w:t>
      </w:r>
    </w:p>
    <w:p w:rsidR="00B56E6C" w:rsidRPr="009A1891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As medidas já anunciadas até aqui pelo Banco têm o potencial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de ampliar a liquidez do Sistema Financeiro em R$1,2 trilhão,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equivalentes a 16,7% do Produto Interno Bruto (PIB) nacional.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Além disso, outras medidas adotadas pelo BC para relaxar as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exigências de capital das instituições financeiras têm o potencial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de ampliar a oferta de crédito em R$1,16 trilhão,</w:t>
      </w:r>
      <w:r w:rsidR="00B56E6C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ou 15,8% do PIB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:rsidR="00B56E6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A Resolução 4795 </w:t>
      </w:r>
      <w:r w:rsidRPr="00102116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e a Circular 3996 tratam da Linha Temporária Especial de Liquidez. O objetivo de tais normativos é</w:t>
      </w:r>
      <w:r w:rsidR="00B56E6C"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entregar aos bancos linha especial de crédito garantida por operações de crédito que</w:t>
      </w:r>
      <w:r w:rsidR="00B56E6C"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eles já detenham. Os bancos podem pleitear essa linha de crédito entregando ao</w:t>
      </w:r>
      <w:r w:rsidR="00B56E6C"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Bacen a garantia de contratos firmados com consumidores.</w:t>
      </w:r>
    </w:p>
    <w:p w:rsidR="00B56E6C" w:rsidRPr="001033D4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1033D4">
        <w:rPr>
          <w:rFonts w:asciiTheme="majorHAnsi" w:hAnsiTheme="majorHAnsi" w:cstheme="minorHAnsi"/>
          <w:i/>
          <w:color w:val="FF0000"/>
          <w:sz w:val="24"/>
          <w:szCs w:val="24"/>
        </w:rPr>
        <w:t>A exposição de motivos da circular 3996, item 2,</w:t>
      </w:r>
      <w:r w:rsidR="00B56E6C" w:rsidRPr="001033D4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color w:val="FF0000"/>
          <w:sz w:val="24"/>
          <w:szCs w:val="24"/>
        </w:rPr>
        <w:t>justifica a medida: “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2. A medida foi justificada pela recente turbulência verificada</w:t>
      </w:r>
      <w:r w:rsidR="00B56E6C"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nos mercados financeiros internacional e nacional, fruto dos reflexos da</w:t>
      </w:r>
      <w:r w:rsidR="00B56E6C"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propagação do novo Coronavírus (Sars-Cov-2, causador da enfermidade Covid-19)</w:t>
      </w:r>
      <w:r w:rsidR="00B56E6C"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em diversos países, e nas disfunções nos mercados de crédito, causadas neste</w:t>
      </w:r>
      <w:r w:rsidR="00B56E6C"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momento, por um aumento na demanda por financiamento das famílias e das</w:t>
      </w:r>
      <w:r w:rsidR="00B56E6C"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 xml:space="preserve"> </w:t>
      </w:r>
      <w:r w:rsidRPr="001033D4">
        <w:rPr>
          <w:rFonts w:asciiTheme="majorHAnsi" w:hAnsiTheme="majorHAnsi" w:cstheme="minorHAnsi"/>
          <w:i/>
          <w:iCs/>
          <w:color w:val="FF0000"/>
          <w:sz w:val="24"/>
          <w:szCs w:val="24"/>
        </w:rPr>
        <w:t>empresas no Brasil</w:t>
      </w:r>
      <w:r w:rsidRPr="001033D4">
        <w:rPr>
          <w:rFonts w:asciiTheme="majorHAnsi" w:hAnsiTheme="majorHAnsi" w:cstheme="minorHAnsi"/>
          <w:i/>
          <w:color w:val="FF0000"/>
          <w:sz w:val="24"/>
          <w:szCs w:val="24"/>
        </w:rPr>
        <w:t>”.</w:t>
      </w:r>
    </w:p>
    <w:p w:rsidR="00B56E6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Não há vinculação entre o crédito concedido por meio</w:t>
      </w:r>
      <w:r w:rsidR="00B56E6C"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dessas regras e a entrega do numerário aos consumidores. Não há contrapartida</w:t>
      </w:r>
      <w:r w:rsidR="00B56E6C" w:rsidRPr="00102116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000000"/>
          <w:sz w:val="24"/>
          <w:szCs w:val="24"/>
        </w:rPr>
        <w:t>vinculada, senão as garantias das operações.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i/>
          <w:sz w:val="24"/>
          <w:szCs w:val="24"/>
        </w:rPr>
        <w:lastRenderedPageBreak/>
        <w:t>Não se exige dos bancos qualquer contrapartida para essa</w:t>
      </w:r>
      <w:r w:rsidR="00B56E6C" w:rsidRPr="00102116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sz w:val="24"/>
          <w:szCs w:val="24"/>
        </w:rPr>
        <w:t>liquidez injetada no mercado. Isto é, eles renegociam e emprestam se quiserem,</w:t>
      </w:r>
      <w:r w:rsidR="00B56E6C" w:rsidRPr="00102116">
        <w:rPr>
          <w:rFonts w:asciiTheme="majorHAnsi" w:hAnsiTheme="majorHAnsi" w:cstheme="minorHAnsi"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sz w:val="24"/>
          <w:szCs w:val="24"/>
        </w:rPr>
        <w:t>dentro de critérios próprios.</w:t>
      </w:r>
    </w:p>
    <w:p w:rsidR="00A036AC" w:rsidRPr="00102116" w:rsidRDefault="00A036AC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PROGRAMA EMERGENCIAL DE SUPORTE A EMPREGOS OFERECE</w:t>
      </w:r>
      <w:r w:rsidR="00B56E6C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FINANCIAMENTO EMERGENCIAL DE FOLHA DE PAGAMENTO DE PEQUENAS E</w:t>
      </w:r>
      <w:r w:rsidR="00B56E6C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MÉDIAS EMPRESAS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Ampliação da oferta de crédito R$ 40 Bilhões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Potencial de liberação de R$ 670 Bilhões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REDUÇÃO ADICIONAL DO COMPULSÓRIO</w:t>
      </w:r>
    </w:p>
    <w:p w:rsidR="00A036AC" w:rsidRPr="00102116" w:rsidRDefault="00A036AC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b/>
          <w:bCs/>
          <w:i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Redução do empréstimo compulsório R$ 400 Bilhões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Colchão de R$ 360 Bilhões das reservas internacionais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APERFEIÇOAMENTO NAS REGRAS DO </w:t>
      </w:r>
      <w:r w:rsidRPr="00102116">
        <w:rPr>
          <w:rFonts w:asciiTheme="majorHAnsi" w:hAnsiTheme="majorHAnsi" w:cstheme="minorHAnsi"/>
          <w:b/>
          <w:bCs/>
          <w:i/>
          <w:iCs/>
          <w:sz w:val="24"/>
          <w:szCs w:val="24"/>
        </w:rPr>
        <w:t>LIQUIDITY COVERAGE RATIO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b/>
          <w:bCs/>
          <w:i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Redução do empréstimo compulsório liberação de liquidez de R$ 49 Bilhões</w:t>
      </w:r>
    </w:p>
    <w:p w:rsidR="00A036AC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Redução das necessidades dos Bancos em R$ 86 Bilhões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DISPENSA DE PROVISIONAMENTO PARA RENEGOCIAÇÃO DE OPERAÇÕES DE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CRÉDITO E REDUÇÃO DO ADICIONAL DE CONSERVAÇÃO DE CAPITAL PRINCIPAL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DOS BANCOS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R$ 3,2 trilhões em créditos qualificáveis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REPOS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DE TÍTULOS SOBERANOS EM DÓLAR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de liberação de R$ 50 Bilhões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NOVO DEPÓSITO A PRAZO COM GARANTIAS ESPECIAIS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de ampliação de liquidez R$ 200 Bilhões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FLEXIBILIZAÇÃO NAS LETRAS DE CRÉDITO DO AGRONEGÓCIO (LCAS)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de ampliação de crédito para o agronegócio é de R$ 6,3 Bilhões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de ampliação de crédito é de R$ 91 Bilhões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MAIOR POSSIBILIDADE DE OS BANCOS RECOMPRAREM SUAS PRÓPRIAS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LETRAS FINANCEIRAS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adicional de recompra de Letras Financeiras de R$ 30 Bilhões</w:t>
      </w:r>
      <w:r w:rsidR="00102116"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  <w:t xml:space="preserve">OVERHEDGE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DE INVESTIMENTOS EM PARTICIPAÇÕES NO EXTERIOR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adicional de concessão de crédito de mais de R$ 520 Bilhões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INJEÇÃO DE RECURSOS DE PRAZOS MAIS LONGOS PELO BC VIA OPERAÇÕES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COMPROMISSADAS COM LASTRO EM TÍTULOS PÚBLICOS FEDERAIS (TPFS) E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REDUÇÃO DO SPREAD DO NIVELAMENTO DE LIQUIDEZ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212529"/>
          <w:sz w:val="24"/>
          <w:szCs w:val="24"/>
        </w:rPr>
        <w:t>Potencial de liquidez ao mercado não estimado</w:t>
      </w:r>
    </w:p>
    <w:p w:rsidR="00067BD3" w:rsidRPr="00102116" w:rsidRDefault="00067BD3" w:rsidP="00102116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lastRenderedPageBreak/>
        <w:t xml:space="preserve">AUTORIZAÇÃO PARA </w:t>
      </w:r>
      <w:r w:rsidRPr="00102116">
        <w:rPr>
          <w:rFonts w:asciiTheme="majorHAnsi" w:hAnsiTheme="majorHAnsi" w:cstheme="minorHAnsi"/>
          <w:b/>
          <w:bCs/>
          <w:i/>
          <w:iCs/>
          <w:color w:val="000000"/>
          <w:sz w:val="24"/>
          <w:szCs w:val="24"/>
        </w:rPr>
        <w:t xml:space="preserve">FINTECHS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EMITIREM CARTÕES DE CRÉDITO E SE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FINANCIAREM NO BANCO NACIONAL DE DESENVOLVIMENTO ECONÔMICO E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SOCIAL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DISTRIBUIÇÃO DE RESULTADOS E AUMENTO DE REMUNERAÇÃO DE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>ADMINISTRADORES DE IFS ESTÃO TEMPORARIAMENTE SUSPENSOS</w:t>
      </w:r>
      <w:r w:rsidR="00102116" w:rsidRPr="00102116">
        <w:rPr>
          <w:rFonts w:asciiTheme="majorHAnsi" w:hAnsiTheme="majorHAnsi" w:cstheme="minorHAnsi"/>
          <w:b/>
          <w:bCs/>
          <w:i/>
          <w:color w:val="000000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GOVERNO DESEJA CONTRAPARTIDA DE ESTADOS E MUNICÍPIOS PARA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LIBERAÇÃO DE 127,3 BILHÕES – PERVERSO É ENTREGAR 3 TRILHÕES AOS</w:t>
      </w:r>
      <w:r w:rsidR="00102116" w:rsidRPr="00102116">
        <w:rPr>
          <w:rFonts w:asciiTheme="majorHAnsi" w:hAnsiTheme="majorHAnsi" w:cstheme="minorHAnsi"/>
          <w:b/>
          <w:bCs/>
          <w:i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b/>
          <w:bCs/>
          <w:i/>
          <w:sz w:val="24"/>
          <w:szCs w:val="24"/>
        </w:rPr>
        <w:t>BANCOS!</w:t>
      </w:r>
    </w:p>
    <w:p w:rsidR="00067BD3" w:rsidRPr="00102116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</w:p>
    <w:p w:rsidR="00067BD3" w:rsidRPr="009A1891" w:rsidRDefault="00067BD3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T</w:t>
      </w:r>
      <w:r w:rsidR="00A036AC" w:rsidRPr="009A1891">
        <w:rPr>
          <w:rFonts w:asciiTheme="majorHAnsi" w:hAnsiTheme="majorHAnsi" w:cstheme="minorHAnsi"/>
          <w:i/>
          <w:color w:val="FF0000"/>
          <w:sz w:val="24"/>
          <w:szCs w:val="24"/>
        </w:rPr>
        <w:t>odas as regras acima alinhadas, editadas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A036AC" w:rsidRPr="009A1891">
        <w:rPr>
          <w:rFonts w:asciiTheme="majorHAnsi" w:hAnsiTheme="majorHAnsi" w:cstheme="minorHAnsi"/>
          <w:i/>
          <w:color w:val="FF0000"/>
          <w:sz w:val="24"/>
          <w:szCs w:val="24"/>
        </w:rPr>
        <w:t>a partir de 20 de fevereiro de 2020, têm por objetivo entregar ao mercado maior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A036AC" w:rsidRPr="009A1891">
        <w:rPr>
          <w:rFonts w:asciiTheme="majorHAnsi" w:hAnsiTheme="majorHAnsi" w:cstheme="minorHAnsi"/>
          <w:i/>
          <w:color w:val="FF0000"/>
          <w:sz w:val="24"/>
          <w:szCs w:val="24"/>
        </w:rPr>
        <w:t>liquidez a fim de que as pessoas físicas e empresas possam passar por esse momento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A036AC" w:rsidRPr="009A1891">
        <w:rPr>
          <w:rFonts w:asciiTheme="majorHAnsi" w:hAnsiTheme="majorHAnsi" w:cstheme="minorHAnsi"/>
          <w:i/>
          <w:color w:val="FF0000"/>
          <w:sz w:val="24"/>
          <w:szCs w:val="24"/>
        </w:rPr>
        <w:t>sem precedentes na história mundial de uma maneira menos dolorida.</w:t>
      </w:r>
    </w:p>
    <w:p w:rsidR="00067BD3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3A3F42"/>
          <w:sz w:val="24"/>
          <w:szCs w:val="24"/>
        </w:rPr>
      </w:pP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O destinatário final dos normativos, como não poderia ser</w:t>
      </w:r>
      <w:r w:rsidR="00067BD3" w:rsidRPr="00102116">
        <w:rPr>
          <w:rFonts w:asciiTheme="majorHAnsi" w:hAnsiTheme="majorHAnsi" w:cstheme="minorHAnsi"/>
          <w:i/>
          <w:color w:val="3A3F42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diferente, são os consumidores de crédito, não os intermediadores – as instituições</w:t>
      </w:r>
      <w:r w:rsidR="00067BD3" w:rsidRPr="00102116">
        <w:rPr>
          <w:rFonts w:asciiTheme="majorHAnsi" w:hAnsiTheme="majorHAnsi" w:cstheme="minorHAnsi"/>
          <w:i/>
          <w:color w:val="3A3F42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financeiras.</w:t>
      </w:r>
    </w:p>
    <w:p w:rsidR="00A036AC" w:rsidRPr="00102116" w:rsidRDefault="00A036AC" w:rsidP="00102116">
      <w:pPr>
        <w:shd w:val="clear" w:color="auto" w:fill="FFFFFF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Não teria o menor cabimento, infringindo ao princípio da</w:t>
      </w:r>
      <w:r w:rsidR="00067BD3" w:rsidRPr="00102116">
        <w:rPr>
          <w:rFonts w:asciiTheme="majorHAnsi" w:hAnsiTheme="majorHAnsi" w:cstheme="minorHAnsi"/>
          <w:i/>
          <w:color w:val="3A3F42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finalidade, que se permitisse que os benefícios dessa enorme liquidez ficassem</w:t>
      </w:r>
      <w:r w:rsidR="00067BD3" w:rsidRPr="00102116">
        <w:rPr>
          <w:rFonts w:asciiTheme="majorHAnsi" w:hAnsiTheme="majorHAnsi" w:cstheme="minorHAnsi"/>
          <w:i/>
          <w:color w:val="3A3F42"/>
          <w:sz w:val="24"/>
          <w:szCs w:val="24"/>
        </w:rPr>
        <w:t xml:space="preserve"> </w:t>
      </w:r>
      <w:r w:rsidRPr="00102116">
        <w:rPr>
          <w:rFonts w:asciiTheme="majorHAnsi" w:hAnsiTheme="majorHAnsi" w:cstheme="minorHAnsi"/>
          <w:i/>
          <w:color w:val="3A3F42"/>
          <w:sz w:val="24"/>
          <w:szCs w:val="24"/>
        </w:rPr>
        <w:t>retidos nas mãos das instituições financeiras.</w:t>
      </w:r>
    </w:p>
    <w:p w:rsidR="00A036AC" w:rsidRPr="009A1891" w:rsidRDefault="00A036AC" w:rsidP="00102116">
      <w:p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Assim, esses mais de três trilhões de reais, ao menos a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título emergencial, precisam chegar aos aposentados. Ainda mais num momento que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a própria vida deles está em jogo. A situação de </w:t>
      </w:r>
      <w:proofErr w:type="spellStart"/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superendividamente</w:t>
      </w:r>
      <w:proofErr w:type="spellEnd"/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faz com que o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aposentado vá para o trabalho informal, ou que seus parentes façam isso. O risco de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contágio e morte é grave e real.</w:t>
      </w:r>
    </w:p>
    <w:p w:rsidR="00FC0041" w:rsidRPr="009A1891" w:rsidRDefault="00A036AC" w:rsidP="00102116">
      <w:p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Conceder uma contrapartida emergencial, ao menos a esse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setor, é medida que se faz imperativa. No mínimo, uma prorrogação de quatro meses</w:t>
      </w:r>
      <w:r w:rsidR="00067BD3" w:rsidRPr="009A1891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i/>
          <w:color w:val="FF0000"/>
          <w:sz w:val="24"/>
          <w:szCs w:val="24"/>
        </w:rPr>
        <w:t>desses contratos, sem a adição de encargos de qualquer natureza.</w:t>
      </w:r>
    </w:p>
    <w:p w:rsidR="00A036AC" w:rsidRPr="009A1891" w:rsidRDefault="00A036AC" w:rsidP="00102116">
      <w:p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</w:pP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DISTRIBUIÇÃO DE LUCROS E DIVIDENDOS QUE PRECISA SER IMPEDIDA DESDE</w:t>
      </w:r>
      <w:r w:rsidR="00067BD3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20 DE FEVEREIRO DE 2020 (EDIÇÃO DAS CIRCULARES 3986 E 3987), BEM COMO</w:t>
      </w:r>
      <w:r w:rsidR="00067BD3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LIMITADA ÀS OPERAÇÕES QUE NÃO SEJAM FRUTOS DAS NORMAS EDITADAS EM</w:t>
      </w:r>
      <w:r w:rsidR="00067BD3"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 xml:space="preserve"> </w:t>
      </w:r>
      <w:r w:rsidRPr="009A1891">
        <w:rPr>
          <w:rFonts w:asciiTheme="majorHAnsi" w:hAnsiTheme="majorHAnsi" w:cstheme="minorHAnsi"/>
          <w:b/>
          <w:bCs/>
          <w:i/>
          <w:color w:val="FF0000"/>
          <w:sz w:val="24"/>
          <w:szCs w:val="24"/>
        </w:rPr>
        <w:t>RAZÃO DA COVID-19</w:t>
      </w:r>
    </w:p>
    <w:p w:rsidR="00102116" w:rsidRDefault="00102116" w:rsidP="00B56E6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</w:p>
    <w:p w:rsidR="00A036AC" w:rsidRPr="00B56E6C" w:rsidRDefault="00A036AC" w:rsidP="00B56E6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A1891">
        <w:rPr>
          <w:rFonts w:cstheme="minorHAnsi"/>
          <w:color w:val="FF0000"/>
          <w:sz w:val="24"/>
          <w:szCs w:val="24"/>
        </w:rPr>
        <w:t>Há que se exigir o esforço (princípio da moralidade e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razoabilidade) de que as instituições financeiras, com os recursos entregues pela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autoridade monetária em razão de uma crise mundial sem precedentes, lucrem o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 xml:space="preserve">mínimo legal. </w:t>
      </w:r>
      <w:r w:rsidRPr="00B56E6C">
        <w:rPr>
          <w:rFonts w:cstheme="minorHAnsi"/>
          <w:sz w:val="24"/>
          <w:szCs w:val="24"/>
        </w:rPr>
        <w:t>Tal providência não só atende muito melhor ao princípio da finalidade</w:t>
      </w:r>
      <w:r w:rsidR="00067BD3" w:rsidRPr="00B56E6C">
        <w:rPr>
          <w:rFonts w:cstheme="minorHAnsi"/>
          <w:sz w:val="24"/>
          <w:szCs w:val="24"/>
        </w:rPr>
        <w:t xml:space="preserve"> </w:t>
      </w:r>
      <w:r w:rsidRPr="00B56E6C">
        <w:rPr>
          <w:rFonts w:cstheme="minorHAnsi"/>
          <w:sz w:val="24"/>
          <w:szCs w:val="24"/>
        </w:rPr>
        <w:t>da própria regra sob comento, como é do ponto de vista empresarial absolutamente</w:t>
      </w:r>
      <w:r w:rsidR="00067BD3" w:rsidRPr="00B56E6C">
        <w:rPr>
          <w:rFonts w:cstheme="minorHAnsi"/>
          <w:sz w:val="24"/>
          <w:szCs w:val="24"/>
        </w:rPr>
        <w:t xml:space="preserve"> </w:t>
      </w:r>
      <w:r w:rsidRPr="00B56E6C">
        <w:rPr>
          <w:rFonts w:cstheme="minorHAnsi"/>
          <w:sz w:val="24"/>
          <w:szCs w:val="24"/>
        </w:rPr>
        <w:t>factível. Basicamente, com o dinheiro da crise, as instituições podem lucrar, mas</w:t>
      </w:r>
      <w:r w:rsidR="00067BD3" w:rsidRPr="00B56E6C">
        <w:rPr>
          <w:rFonts w:cstheme="minorHAnsi"/>
          <w:sz w:val="24"/>
          <w:szCs w:val="24"/>
        </w:rPr>
        <w:t xml:space="preserve"> </w:t>
      </w:r>
      <w:r w:rsidRPr="00B56E6C">
        <w:rPr>
          <w:rFonts w:cstheme="minorHAnsi"/>
          <w:sz w:val="24"/>
          <w:szCs w:val="24"/>
        </w:rPr>
        <w:t>esse lucro deve ficar limitado ao mínimo legal.</w:t>
      </w:r>
    </w:p>
    <w:p w:rsidR="00A036AC" w:rsidRPr="00B56E6C" w:rsidRDefault="00A036AC" w:rsidP="00B56E6C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b/>
          <w:bCs/>
          <w:color w:val="000000"/>
          <w:sz w:val="24"/>
          <w:szCs w:val="24"/>
        </w:rPr>
        <w:t>EM FACE DO EXPOSTO</w:t>
      </w:r>
      <w:r w:rsidRPr="00B56E6C">
        <w:rPr>
          <w:rFonts w:cstheme="minorHAnsi"/>
          <w:color w:val="000000"/>
          <w:sz w:val="24"/>
          <w:szCs w:val="24"/>
        </w:rPr>
        <w:t>, pede-se a concessão de tutela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 xml:space="preserve">provisória de urgência, </w:t>
      </w:r>
      <w:r w:rsidRPr="00B56E6C">
        <w:rPr>
          <w:rFonts w:cstheme="minorHAnsi"/>
          <w:i/>
          <w:iCs/>
          <w:color w:val="000000"/>
          <w:sz w:val="24"/>
          <w:szCs w:val="24"/>
        </w:rPr>
        <w:t xml:space="preserve">inaudita </w:t>
      </w:r>
      <w:bookmarkStart w:id="0" w:name="_GoBack"/>
      <w:r w:rsidRPr="00B56E6C">
        <w:rPr>
          <w:rFonts w:cstheme="minorHAnsi"/>
          <w:i/>
          <w:iCs/>
          <w:color w:val="000000"/>
          <w:sz w:val="24"/>
          <w:szCs w:val="24"/>
        </w:rPr>
        <w:t>altera parte</w:t>
      </w:r>
      <w:r w:rsidRPr="00B56E6C">
        <w:rPr>
          <w:rFonts w:cstheme="minorHAnsi"/>
          <w:color w:val="000000"/>
          <w:sz w:val="24"/>
          <w:szCs w:val="24"/>
        </w:rPr>
        <w:t>, nos seguintes moldes:</w:t>
      </w:r>
    </w:p>
    <w:bookmarkEnd w:id="0"/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lastRenderedPageBreak/>
        <w:t>a) Seja ordenado aos réus que determinem às instituições financeiras que não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distribuam lucros e dividendos, além do percentual mínimo obrigatório, tendo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como fato gerador atos realizados desde 20 de fevereiro de 2020;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b) Seja ordenado aos réus que determinem às instituições financeiras que não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distribuam lucros e dividendos, além do percentual mínimo obrigatório, em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razão de operações realizadas mercê dos atos administrativos elencados nessa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petição inicial ou aqueles que venham a ser editados tendo como motivação 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pandemia da COVID-19;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c) Seja ordenado aos réus que determinem a todas instituições financeiras do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Brasil que, de alguma forma, tenham se beneficiado das Resoluções 4782 e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4783, concedam prorrogações das operações de crédito firmadas com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empresas e pessoas físicas, nos termos da oferta realizada pela Febraban em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15 e 16 de março de 2020;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d) Seja ordenado aos réus que vinculem os atos normativos já editados e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descritos nessa petição inicial, a uma finalidade em benefício dos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consumidores de crédito, sejam eles pessoas físicas ou jurídicas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(contrapartidas essas, a título exemplificativo, que devem corresponder ao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mínimo exposto pelo IDEC na missiva dirigida ao Presidente do Banco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 xml:space="preserve">Central do Brasil – </w:t>
      </w:r>
      <w:r w:rsidRPr="00B56E6C">
        <w:rPr>
          <w:rFonts w:cstheme="minorHAnsi"/>
          <w:color w:val="FF0000"/>
          <w:sz w:val="24"/>
          <w:szCs w:val="24"/>
        </w:rPr>
        <w:t>doc. 31</w:t>
      </w:r>
      <w:r w:rsidRPr="00B56E6C">
        <w:rPr>
          <w:rFonts w:cstheme="minorHAnsi"/>
          <w:color w:val="000000"/>
          <w:sz w:val="24"/>
          <w:szCs w:val="24"/>
        </w:rPr>
        <w:t>);</w:t>
      </w:r>
    </w:p>
    <w:p w:rsidR="00A036AC" w:rsidRPr="009A1891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FF0000"/>
          <w:sz w:val="24"/>
          <w:szCs w:val="24"/>
        </w:rPr>
      </w:pPr>
      <w:r w:rsidRPr="009A1891">
        <w:rPr>
          <w:rFonts w:cstheme="minorHAnsi"/>
          <w:color w:val="FF0000"/>
          <w:sz w:val="24"/>
          <w:szCs w:val="24"/>
        </w:rPr>
        <w:t>e) Especificamente no que concerne ao crédito consignado aos aposentados,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parcela da população brasileira com verdadeiro risco de vida, seja ordenado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que os atos normativos, ou parte deles, seja vinculado à concessão de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prorrogação, por quatro meses, dos descontos em folha, sem a adição de</w:t>
      </w:r>
      <w:r w:rsidR="00067BD3" w:rsidRPr="009A1891">
        <w:rPr>
          <w:rFonts w:cstheme="minorHAnsi"/>
          <w:color w:val="FF0000"/>
          <w:sz w:val="24"/>
          <w:szCs w:val="24"/>
        </w:rPr>
        <w:t xml:space="preserve"> </w:t>
      </w:r>
      <w:r w:rsidRPr="009A1891">
        <w:rPr>
          <w:rFonts w:cstheme="minorHAnsi"/>
          <w:color w:val="FF0000"/>
          <w:sz w:val="24"/>
          <w:szCs w:val="24"/>
        </w:rPr>
        <w:t>encargos de qualquer natureza;</w:t>
      </w:r>
    </w:p>
    <w:p w:rsidR="00067BD3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f) Seja ordenado aos réus que nos próximos atos administrativos que venham 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ser realizados se imponham contrapartidas (a liquidez seja disponibilizada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somente se o crédito chegar nas mãos das empresas e pessoas físicas) às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instituições financeiras.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No mérito, além da confirmação das tutelas acima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elencadas, pede-se: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a) A invalidade dos atos administrativos descritos nessa petição inicial que não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contenham as contrapartidas correspondentes à liquidez lançada no mercado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financeiro 17 , contrapartidas essas, a título exemplificativo, que devem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corresponder ao mínimo exposto pelo IDEC na missiva dirigida ao Presidente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do Banco Central do Brasil (</w:t>
      </w:r>
      <w:r w:rsidRPr="00B56E6C">
        <w:rPr>
          <w:rFonts w:cstheme="minorHAnsi"/>
          <w:color w:val="FF0000"/>
          <w:sz w:val="24"/>
          <w:szCs w:val="24"/>
        </w:rPr>
        <w:t>doc. 31</w:t>
      </w:r>
      <w:r w:rsidRPr="00B56E6C">
        <w:rPr>
          <w:rFonts w:cstheme="minorHAnsi"/>
          <w:color w:val="000000"/>
          <w:sz w:val="24"/>
          <w:szCs w:val="24"/>
        </w:rPr>
        <w:t>);</w:t>
      </w:r>
    </w:p>
    <w:p w:rsidR="00A036AC" w:rsidRPr="00B56E6C" w:rsidRDefault="00A036AC" w:rsidP="00102116">
      <w:pPr>
        <w:autoSpaceDE w:val="0"/>
        <w:autoSpaceDN w:val="0"/>
        <w:adjustRightInd w:val="0"/>
        <w:spacing w:before="120" w:after="120" w:line="276" w:lineRule="auto"/>
        <w:ind w:left="567" w:firstLine="284"/>
        <w:jc w:val="both"/>
        <w:rPr>
          <w:rFonts w:cstheme="minorHAnsi"/>
          <w:color w:val="000000"/>
          <w:sz w:val="24"/>
          <w:szCs w:val="24"/>
        </w:rPr>
      </w:pPr>
      <w:r w:rsidRPr="00B56E6C">
        <w:rPr>
          <w:rFonts w:cstheme="minorHAnsi"/>
          <w:color w:val="000000"/>
          <w:sz w:val="24"/>
          <w:szCs w:val="24"/>
        </w:rPr>
        <w:t>g) A invalidade parcial da Resolução 4797, art. 3º, I e II, no que concerne aos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prazos nelas estipulados, determinando-se às instituições financeiras que não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distribuam lucros e dividendos, além do percentual mínimo obrigatório, em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razão de operações realizadas mercê dos atos administrativos elencados nessa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 xml:space="preserve">petição </w:t>
      </w:r>
      <w:r w:rsidRPr="00B56E6C">
        <w:rPr>
          <w:rFonts w:cstheme="minorHAnsi"/>
          <w:color w:val="000000"/>
          <w:sz w:val="24"/>
          <w:szCs w:val="24"/>
        </w:rPr>
        <w:lastRenderedPageBreak/>
        <w:t>inicial ou aqueles que venham a ser editados tendo como motivação a</w:t>
      </w:r>
      <w:r w:rsidR="00067BD3" w:rsidRPr="00B56E6C">
        <w:rPr>
          <w:rFonts w:cstheme="minorHAnsi"/>
          <w:color w:val="000000"/>
          <w:sz w:val="24"/>
          <w:szCs w:val="24"/>
        </w:rPr>
        <w:t xml:space="preserve"> </w:t>
      </w:r>
      <w:r w:rsidRPr="00B56E6C">
        <w:rPr>
          <w:rFonts w:cstheme="minorHAnsi"/>
          <w:color w:val="000000"/>
          <w:sz w:val="24"/>
          <w:szCs w:val="24"/>
        </w:rPr>
        <w:t>pandemia da COVID-19.</w:t>
      </w:r>
    </w:p>
    <w:p w:rsidR="00A036AC" w:rsidRDefault="00A036AC" w:rsidP="00B56E6C">
      <w:pPr>
        <w:shd w:val="clear" w:color="auto" w:fill="FFFFFF"/>
        <w:spacing w:before="120" w:after="120" w:line="276" w:lineRule="auto"/>
        <w:jc w:val="both"/>
        <w:rPr>
          <w:rFonts w:cstheme="minorHAnsi"/>
          <w:color w:val="000000"/>
          <w:sz w:val="24"/>
          <w:szCs w:val="24"/>
        </w:rPr>
      </w:pPr>
    </w:p>
    <w:p w:rsidR="00A036AC" w:rsidRPr="009D6993" w:rsidRDefault="00102116" w:rsidP="00102116">
      <w:pPr>
        <w:shd w:val="clear" w:color="auto" w:fill="FFFFFF"/>
        <w:spacing w:before="120" w:after="120" w:line="276" w:lineRule="auto"/>
        <w:jc w:val="both"/>
        <w:rPr>
          <w:rFonts w:cstheme="minorHAnsi"/>
          <w:color w:val="FF0000"/>
          <w:sz w:val="24"/>
          <w:szCs w:val="24"/>
        </w:rPr>
      </w:pPr>
      <w:r w:rsidRPr="009D6993">
        <w:rPr>
          <w:rFonts w:cstheme="minorHAnsi"/>
          <w:color w:val="FF0000"/>
          <w:sz w:val="24"/>
          <w:szCs w:val="24"/>
        </w:rPr>
        <w:t xml:space="preserve">O Excelentíssimo Senhor Renato Coelho Borelli, juiz da 9ª (Nona) Vara Federação Cível da Seção Judiciária do Distrito Federal deferiu </w:t>
      </w:r>
      <w:r w:rsidR="00A036AC" w:rsidRPr="009D6993">
        <w:rPr>
          <w:rFonts w:cstheme="minorHAnsi"/>
          <w:b/>
          <w:bCs/>
          <w:color w:val="FF0000"/>
          <w:sz w:val="24"/>
          <w:szCs w:val="24"/>
        </w:rPr>
        <w:t xml:space="preserve">o pedido de tutela de urgência, </w:t>
      </w:r>
      <w:r w:rsidR="00A036AC" w:rsidRPr="009D6993">
        <w:rPr>
          <w:rFonts w:cstheme="minorHAnsi"/>
          <w:color w:val="FF0000"/>
          <w:sz w:val="24"/>
          <w:szCs w:val="24"/>
        </w:rPr>
        <w:t>para determinar que os réus adotem</w:t>
      </w:r>
      <w:r w:rsidRPr="009D6993">
        <w:rPr>
          <w:rFonts w:cstheme="minorHAnsi"/>
          <w:color w:val="FF0000"/>
          <w:sz w:val="24"/>
          <w:szCs w:val="24"/>
        </w:rPr>
        <w:t xml:space="preserve"> </w:t>
      </w:r>
      <w:r w:rsidR="00A036AC" w:rsidRPr="009D6993">
        <w:rPr>
          <w:rFonts w:cstheme="minorHAnsi"/>
          <w:color w:val="FF0000"/>
          <w:sz w:val="24"/>
          <w:szCs w:val="24"/>
        </w:rPr>
        <w:t>as seguintes medidas:</w:t>
      </w:r>
    </w:p>
    <w:p w:rsidR="00A036AC" w:rsidRPr="00102116" w:rsidRDefault="00A036AC" w:rsidP="001021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02116">
        <w:rPr>
          <w:rFonts w:cstheme="minorHAnsi"/>
          <w:sz w:val="24"/>
          <w:szCs w:val="24"/>
        </w:rPr>
        <w:t>Impedir às Instituições Financeiras que distribuam lucros e dividendos a seus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acionistas/diretores/membros do conselho além do mínimo previsto pela Lei nº. 6.404/1976,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tendo por termo inicial a data de 20/02/2020, o que deverá ser observado enquanto editados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atos administrativos pelo BACEN, que tenham por motivação a pandemia de COVID-19;</w:t>
      </w:r>
    </w:p>
    <w:p w:rsidR="00A036AC" w:rsidRPr="00102116" w:rsidRDefault="00A036AC" w:rsidP="001021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02116">
        <w:rPr>
          <w:rFonts w:cstheme="minorHAnsi"/>
          <w:sz w:val="24"/>
          <w:szCs w:val="24"/>
        </w:rPr>
        <w:t>Vincular o aumento da liquidez das instituições financeiras, em razão da edição das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 xml:space="preserve">Resoluções BACEN </w:t>
      </w:r>
      <w:proofErr w:type="spellStart"/>
      <w:r w:rsidRPr="00102116">
        <w:rPr>
          <w:rFonts w:cstheme="minorHAnsi"/>
          <w:sz w:val="24"/>
          <w:szCs w:val="24"/>
        </w:rPr>
        <w:t>nºs</w:t>
      </w:r>
      <w:proofErr w:type="spellEnd"/>
      <w:r w:rsidRPr="00102116">
        <w:rPr>
          <w:rFonts w:cstheme="minorHAnsi"/>
          <w:sz w:val="24"/>
          <w:szCs w:val="24"/>
        </w:rPr>
        <w:t xml:space="preserve">. 4.782 e 4.783, a concessão de prorrogação de operações </w:t>
      </w:r>
      <w:proofErr w:type="gramStart"/>
      <w:r w:rsidRPr="00102116">
        <w:rPr>
          <w:rFonts w:cstheme="minorHAnsi"/>
          <w:sz w:val="24"/>
          <w:szCs w:val="24"/>
        </w:rPr>
        <w:t>créditos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realizadas</w:t>
      </w:r>
      <w:proofErr w:type="gramEnd"/>
      <w:r w:rsidRPr="00102116">
        <w:rPr>
          <w:rFonts w:cstheme="minorHAnsi"/>
          <w:sz w:val="24"/>
          <w:szCs w:val="24"/>
        </w:rPr>
        <w:t xml:space="preserve"> por empresas e pessoas físicas, pelo período de 60 (sessenta) dias, sem a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cobrança de juros e multa;</w:t>
      </w:r>
    </w:p>
    <w:p w:rsidR="00A036AC" w:rsidRPr="00102116" w:rsidRDefault="00A036AC" w:rsidP="001021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02116">
        <w:rPr>
          <w:rFonts w:cstheme="minorHAnsi"/>
          <w:sz w:val="24"/>
          <w:szCs w:val="24"/>
        </w:rPr>
        <w:t>Editar normas complementares àquelas já publicadas, com o fito de aumentar a liquidez das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instituições financeiras e permitir a ampliação da oferta de crédito às empresas e famílias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atingidas pela pandemia de COVID-19, vinculando-as à adoção de medidas efetivas pelos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bancos, para atender à finalidade dessas normas;</w:t>
      </w:r>
    </w:p>
    <w:p w:rsidR="00102116" w:rsidRPr="009D6993" w:rsidRDefault="000D4B61" w:rsidP="001021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 </w:t>
      </w:r>
    </w:p>
    <w:p w:rsidR="00A036AC" w:rsidRPr="00102116" w:rsidRDefault="00A036AC" w:rsidP="001021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theme="minorHAnsi"/>
          <w:spacing w:val="2"/>
          <w:sz w:val="24"/>
          <w:szCs w:val="24"/>
          <w:lang w:eastAsia="pt-BR"/>
        </w:rPr>
      </w:pPr>
      <w:r w:rsidRPr="00102116">
        <w:rPr>
          <w:rFonts w:cstheme="minorHAnsi"/>
          <w:sz w:val="24"/>
          <w:szCs w:val="24"/>
        </w:rPr>
        <w:t>Observar, na edição de novos atos administrativos, a vinculação e a finalidade das normas,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impondo às instituições financeiras a estrita observância de contrapartida a seus clientes,</w:t>
      </w:r>
      <w:r w:rsidR="00102116" w:rsidRPr="00102116">
        <w:rPr>
          <w:rFonts w:cstheme="minorHAnsi"/>
          <w:sz w:val="24"/>
          <w:szCs w:val="24"/>
        </w:rPr>
        <w:t xml:space="preserve"> </w:t>
      </w:r>
      <w:r w:rsidRPr="00102116">
        <w:rPr>
          <w:rFonts w:cstheme="minorHAnsi"/>
          <w:sz w:val="24"/>
          <w:szCs w:val="24"/>
        </w:rPr>
        <w:t>para a obtenção de benefícios junto ao BACEN.</w:t>
      </w:r>
    </w:p>
    <w:sectPr w:rsidR="00A036AC" w:rsidRPr="001021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97F"/>
    <w:multiLevelType w:val="hybridMultilevel"/>
    <w:tmpl w:val="208033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52"/>
    <w:rsid w:val="00067BD3"/>
    <w:rsid w:val="000D4B61"/>
    <w:rsid w:val="00102116"/>
    <w:rsid w:val="001033D4"/>
    <w:rsid w:val="001835A4"/>
    <w:rsid w:val="00397B66"/>
    <w:rsid w:val="009A1891"/>
    <w:rsid w:val="009D6993"/>
    <w:rsid w:val="00A036AC"/>
    <w:rsid w:val="00A15F37"/>
    <w:rsid w:val="00AC1552"/>
    <w:rsid w:val="00B56E6C"/>
    <w:rsid w:val="00D16CFA"/>
    <w:rsid w:val="00FC0041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7359"/>
  <w15:chartTrackingRefBased/>
  <w15:docId w15:val="{2DE9869A-4B32-40EC-99A8-7609589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C1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C155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C1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C15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22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3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03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142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60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43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11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867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65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1323492/artigo-1-da-lei-n-4717-de-29-de-junho-de-1965" TargetMode="External"/><Relationship Id="rId13" Type="http://schemas.openxmlformats.org/officeDocument/2006/relationships/hyperlink" Target="http://www.jusbrasil.com.br/topicos/10641516/artigo-5-da-constitui%C3%A7%C3%A3o-federal-de-1988" TargetMode="External"/><Relationship Id="rId18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26" Type="http://schemas.openxmlformats.org/officeDocument/2006/relationships/hyperlink" Target="http://www.jusbrasil.com.br/legislacao/174276278/lei-13105-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7" Type="http://schemas.openxmlformats.org/officeDocument/2006/relationships/hyperlink" Target="http://www.jusbrasil.com.br/topicos/10641516/artigo-5-da-constitui%C3%A7%C3%A3o-federal-de-1988" TargetMode="External"/><Relationship Id="rId12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17" Type="http://schemas.openxmlformats.org/officeDocument/2006/relationships/hyperlink" Target="http://www.jusbrasil.com.br/topicos/28891976/artigo-492-da-lei-n-13105-de-16-de-marco-de-2015" TargetMode="External"/><Relationship Id="rId25" Type="http://schemas.openxmlformats.org/officeDocument/2006/relationships/hyperlink" Target="http://www.jusbrasil.com.br/topicos/28891916/artigo-497-da-lei-n-13105-de-16-de-marco-de-2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legislacao/174276278/lei-13105-15" TargetMode="External"/><Relationship Id="rId20" Type="http://schemas.openxmlformats.org/officeDocument/2006/relationships/hyperlink" Target="http://www.jusbrasil.com.br/legislacao/104081/lei-da-a%C3%A7%C3%A3o-popular-lei-4717-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11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24" Type="http://schemas.openxmlformats.org/officeDocument/2006/relationships/hyperlink" Target="http://www.jusbrasil.com.br/topicos/11320606/artigo-22-da-lei-n-4717-de-29-de-junho-de-1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sbrasil.com.br/legislacao/188546065/constitui%C3%A7%C3%A3o-federal-constitui%C3%A7%C3%A3o-da-republica-federativa-do-brasil-1988" TargetMode="External"/><Relationship Id="rId23" Type="http://schemas.openxmlformats.org/officeDocument/2006/relationships/hyperlink" Target="http://www.jusbrasil.com.br/legislacao/104081/lei-da-a%C3%A7%C3%A3o-popular-lei-4717-6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jusbrasil.com.br/legislacao/104081/lei-da-a%C3%A7%C3%A3o-popular-lei-4717-65" TargetMode="External"/><Relationship Id="rId19" Type="http://schemas.openxmlformats.org/officeDocument/2006/relationships/hyperlink" Target="http://www.jusbrasil.com.br/topicos/11322835/artigo-3-da-lei-n-4717-de-29-de-junho-de-1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topicos/11323370/par%C3%A1grafo-3-artigo-1-da-lei-n-4717-de-29-de-junho-de-1965" TargetMode="External"/><Relationship Id="rId14" Type="http://schemas.openxmlformats.org/officeDocument/2006/relationships/hyperlink" Target="http://www.jusbrasil.com.br/topicos/10727487/inciso-lxxiii-do-artigo-5-da-constitui%C3%A7%C3%A3o-federal-de-1988" TargetMode="External"/><Relationship Id="rId22" Type="http://schemas.openxmlformats.org/officeDocument/2006/relationships/hyperlink" Target="http://www.jusbrasil.com.br/legislacao/104081/lei-da-a%C3%A7%C3%A3o-popular-lei-4717-6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2399-8A38-4953-BE7E-9F5CD64E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3592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....</cp:lastModifiedBy>
  <cp:revision>5</cp:revision>
  <dcterms:created xsi:type="dcterms:W3CDTF">2020-04-24T13:53:00Z</dcterms:created>
  <dcterms:modified xsi:type="dcterms:W3CDTF">2020-04-24T17:26:00Z</dcterms:modified>
</cp:coreProperties>
</file>